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576"/>
      </w:tblGrid>
      <w:tr w:rsidR="00C020F7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F7" w:rsidRDefault="00E4160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от 28 декабря 2010 г. № 191н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ред. от 16 ноября 2016 г.)</w:t>
            </w:r>
          </w:p>
        </w:tc>
      </w:tr>
    </w:tbl>
    <w:p w:rsidR="00C020F7" w:rsidRDefault="00E4160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958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6169"/>
        <w:gridCol w:w="231"/>
        <w:gridCol w:w="1500"/>
        <w:gridCol w:w="1680"/>
      </w:tblGrid>
      <w:tr w:rsidR="00C020F7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  <w:tr w:rsidR="00C020F7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C020F7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C020F7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июля 2026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01.07.2026</w:t>
            </w:r>
          </w:p>
        </w:tc>
      </w:tr>
      <w:tr w:rsidR="00C020F7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  <w:tr w:rsidR="00C020F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</w:tr>
      <w:tr w:rsidR="00C020F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</w:tr>
      <w:tr w:rsidR="00C020F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</w:tr>
      <w:tr w:rsidR="00C020F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0"/>
              </w:rPr>
            </w:pPr>
          </w:p>
        </w:tc>
      </w:tr>
      <w:tr w:rsidR="00C020F7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Государственное областное казенное учреждение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"Центр социальной поддержки населения Мурманской области"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803</w:t>
            </w:r>
          </w:p>
        </w:tc>
      </w:tr>
      <w:tr w:rsidR="00C020F7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  <w:tr w:rsidR="00C020F7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Бюджет субъекта РФ</w:t>
            </w:r>
          </w:p>
          <w:p w:rsidR="00C020F7" w:rsidRDefault="00E4160C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47524000</w:t>
            </w:r>
          </w:p>
        </w:tc>
      </w:tr>
      <w:tr w:rsidR="00C020F7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  <w:tr w:rsidR="00C020F7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Единица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измерения: руб.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 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C020F7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  <w:tr w:rsidR="00C020F7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</w:tbl>
    <w:p w:rsidR="00C020F7" w:rsidRDefault="00E4160C">
      <w:pPr>
        <w:spacing w:line="360" w:lineRule="auto"/>
        <w:ind w:firstLine="700"/>
      </w:pPr>
      <w:r>
        <w:rPr>
          <w:rFonts w:ascii="Liberation Serif" w:eastAsia="Liberation Serif" w:hAnsi="Liberation Serif" w:cs="Liberation Serif"/>
          <w:color w:val="000000"/>
        </w:rPr>
        <w:t xml:space="preserve">Бюджетная отчетность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Государственное областное казенное учреждение «Центр социальной поддержки населения Мурманской области»</w:t>
      </w:r>
    </w:p>
    <w:p w:rsidR="00C020F7" w:rsidRDefault="00E4160C">
      <w:pPr>
        <w:spacing w:line="360" w:lineRule="auto"/>
      </w:pPr>
      <w:r>
        <w:rPr>
          <w:rFonts w:ascii="Liberation Serif" w:eastAsia="Liberation Serif" w:hAnsi="Liberation Serif" w:cs="Liberation Serif"/>
          <w:color w:val="000000"/>
        </w:rPr>
        <w:t xml:space="preserve">по состоянию на 01.07.2026 года </w:t>
      </w:r>
      <w:proofErr w:type="gramStart"/>
      <w:r>
        <w:rPr>
          <w:rFonts w:ascii="Liberation Serif" w:eastAsia="Liberation Serif" w:hAnsi="Liberation Serif" w:cs="Liberation Serif"/>
          <w:color w:val="000000"/>
        </w:rPr>
        <w:t>составлена</w:t>
      </w:r>
      <w:proofErr w:type="gramEnd"/>
      <w:r>
        <w:rPr>
          <w:rFonts w:ascii="Liberation Serif" w:eastAsia="Liberation Serif" w:hAnsi="Liberation Serif" w:cs="Liberation Serif"/>
          <w:color w:val="000000"/>
        </w:rPr>
        <w:t xml:space="preserve"> в соответствии с требованиями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 приказом Минис</w:t>
      </w:r>
      <w:r>
        <w:rPr>
          <w:rFonts w:ascii="Liberation Serif" w:eastAsia="Liberation Serif" w:hAnsi="Liberation Serif" w:cs="Liberation Serif"/>
          <w:color w:val="000000"/>
        </w:rPr>
        <w:t xml:space="preserve">терства финансов Российской Федерации от 28.12.2010 №191н, с учетом изменений, утвержденных приказом Министерства финансов Российской Федерации.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Изменения, внесенные Приказом Минфина РФ </w:t>
      </w:r>
      <w:hyperlink r:id="rId4" w:anchor="l0">
        <w:r>
          <w:rPr>
            <w:rStyle w:val="a3"/>
            <w:rFonts w:ascii="Liberation Serif" w:eastAsia="Liberation Serif" w:hAnsi="Liberation Serif" w:cs="Liberation Serif"/>
            <w:color w:val="228007"/>
            <w:sz w:val="24"/>
            <w:szCs w:val="24"/>
          </w:rPr>
          <w:t>от 23.05.2023 N 75н</w:t>
        </w:r>
      </w:hyperlink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, применяется при составлении бюджетной отчетности по мере организационно-технической готовности Федерального казначейства и его территориальных органов, но не позднее 01.01.2026 (</w:t>
      </w:r>
      <w:hyperlink r:id="rId5" w:anchor="l7">
        <w:r>
          <w:rPr>
            <w:rStyle w:val="a3"/>
            <w:rFonts w:ascii="Liberation Serif" w:eastAsia="Liberation Serif" w:hAnsi="Liberation Serif" w:cs="Liberation Serif"/>
            <w:color w:val="228007"/>
            <w:sz w:val="24"/>
            <w:szCs w:val="24"/>
          </w:rPr>
          <w:t>пункт 2</w:t>
        </w:r>
      </w:hyperlink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Приказа Минфина РФ от 23.05.2023 N 75н).</w:t>
      </w:r>
    </w:p>
    <w:p w:rsidR="00C020F7" w:rsidRDefault="00E4160C">
      <w:pPr>
        <w:spacing w:after="30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Зарегистрировано в Минюсте РФ 3 февраля 2011 г. N 19693</w:t>
      </w:r>
    </w:p>
    <w:p w:rsidR="00C020F7" w:rsidRDefault="00E4160C">
      <w:pPr>
        <w:spacing w:line="360" w:lineRule="auto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Раздел 1. Организационная структура 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Основными целями задач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ами деятельности учреждения являются: </w:t>
      </w:r>
      <w:r>
        <w:rPr>
          <w:rFonts w:ascii="Liberation Serif" w:eastAsia="Liberation Serif" w:hAnsi="Liberation Serif" w:cs="Liberation Serif"/>
          <w:color w:val="2C2C2C"/>
          <w:sz w:val="24"/>
          <w:szCs w:val="24"/>
        </w:rPr>
        <w:t xml:space="preserve">предоставление населению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на обслуживаемой территории государственной социальной помощи, мер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социальной поддержки, субсидий на оплату жилого помещения и коммунальных услуг и иных выплат социального характера в соответст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вии с законодательством Российской Федерации и Мурманской области.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Раздел 2. Результаты деятельности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Главным распорядителем бюджетных средств показатели результативности деятельности учреждению не установлены.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Основные результаты деятельности Учреждени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за 1 полугодие 2026 года: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Объем утвержденных бюджетных назначений составил 11 255 569 450 руб. 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Произведено кассовых расходов в общей сумме 5 674 163 124,68 руб.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руб. Исполнение 50,41%. 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Кассовые расходы: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Раздел 03 Подраздел 14 - 2 400 000 руб. (ЛБО  5 0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00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000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Исполнение 48%)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Раздел 04 Подраздел 10 – 0 руб. (ЛБО 13 850 руб. Исполнение 0%)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Раздел 10 Подраздел 01 – 236 301,97 руб.  (ЛБО 236 301,97 руб. Исполнение 100%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)</w:t>
      </w:r>
      <w:proofErr w:type="gramEnd"/>
    </w:p>
    <w:p w:rsidR="00C020F7" w:rsidRDefault="00E4160C"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Раздел 10 Подраздел 02 – 363 796 720,14 руб. (ЛБО 754 555 117,27 руб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.И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сполнение  48,21 %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исполнение по расходам на содержание учреждения)</w:t>
      </w:r>
    </w:p>
    <w:p w:rsidR="00C020F7" w:rsidRDefault="00E4160C"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  <w:jc w:val="both"/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 мероприятию 23К0800002 «Обеспечена реализация функций по предоставлению гражданам социальных гарантий и мер социальной поддержки (финансовое обеспечение деятельности государственных казенных учреждений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»  Утверждены ассигнования 738 460 800руб.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ЛБО 737 932 817,27 руб. 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Кассовое исполнение 48,6%.</w:t>
      </w:r>
    </w:p>
    <w:p w:rsidR="00C020F7" w:rsidRDefault="00E4160C"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Раздел 10 Подраздел 03 – 4 738 604 614,44 руб. (ЛБО 9 216 328 554,73 руб. 51,4 % исполнение росписи)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Раздел 10 Подраздел 04 – 569 125 488,13 руб. (ЛБО 1 232 413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143,3 руб. 46,18 % исполнения бюджетной росписи)</w:t>
      </w:r>
    </w:p>
    <w:p w:rsidR="00C020F7" w:rsidRDefault="00E4160C">
      <w:pPr>
        <w:spacing w:line="360" w:lineRule="auto"/>
        <w:ind w:firstLine="70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Заработная плата выплачена на сумму  252 867 574,37 руб. Начисления на оплату труда составили – 30,02.(% 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от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ФОТ) 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Средняя заработная плата составила – 80 938,34руб.</w:t>
      </w:r>
    </w:p>
    <w:p w:rsidR="00C020F7" w:rsidRDefault="00E4160C">
      <w:pPr>
        <w:spacing w:line="360" w:lineRule="auto"/>
        <w:jc w:val="both"/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Директор – 199 606,35 руб. руб., основной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персонал – 78 324,46 руб. в.т. начальники отделов  -105 028,22 руб., специалисты – 74 805,80 руб. Заместители руководителя – 175 243,67 руб. Специалисты (бухгалтерия, юрисконсульт, администраторы баз данных) – 84 803,82 руб. рабочие – 75 076,46 руб. ФОТ.</w:t>
      </w:r>
      <w:proofErr w:type="gramEnd"/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  <w:ind w:firstLine="70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 итогам работы за 1 полугодие2026 года доля фонда оплаты труда руководителя учреждения, заместителей руководителя учреждения, главного бухгалтера в фонде оплаты труда учреждения составил менее 15% (а именно 2,55%)</w:t>
      </w:r>
    </w:p>
    <w:p w:rsidR="00C020F7" w:rsidRDefault="00E4160C">
      <w:pPr>
        <w:spacing w:line="360" w:lineRule="auto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ФОТ основного персонала 74,04 % ФОТ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прочего персонала 25,96 %</w:t>
      </w:r>
    </w:p>
    <w:p w:rsidR="00C020F7" w:rsidRDefault="00E4160C">
      <w:pPr>
        <w:spacing w:line="360" w:lineRule="auto"/>
        <w:ind w:firstLine="560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Лимиты потребления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>теплоэнергоресурсов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соблюдаются. Перерасхода нет.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Актуальная информация об учреждении на федеральном портале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bus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gov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ru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размещается. Интернет сайт учреждения имеется, поддерживается в актуальном состоянии.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>Локал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ьный нормативный акт учреждения, утверждающий систему внутреннего контроля качества предоставления мер социальной поддержки, имеется. План внутренних проверок утвержден приказом по учреждению. 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Выплаты произведены полностью и в установленные сроки.  Просро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ченной кредиторской задолженности нет.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Раздел 3. Анализ отчета об исполнении бюджета.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Сведения об исполнении бюджета 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(ф.0503164)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Раздел 4. Анализ показателей финансовой отчетности.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Сведения по дебиторской и кредиторской задолженности (ф.0503169)</w:t>
      </w:r>
    </w:p>
    <w:p w:rsidR="00C020F7" w:rsidRDefault="00E4160C">
      <w:pPr>
        <w:spacing w:line="360" w:lineRule="auto"/>
        <w:ind w:firstLine="560"/>
        <w:jc w:val="both"/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Дебиторска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я задолженность по состоянию на 01.07.2026 г. составила 44 361 240,97 руб. По счету 206.00 – 1 083 135,21 руб. По счету 209.00 – отражена задолженность в сумме 38 593 841,37 руб., в том числе по счету 209.34 – 6 406 533,60 руб. и по счету 209.36 – 32 187 3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07,77 руб. По счету 208.00 - 4 682 049,22 Компенсация  сотрудникам оплаты на проезд к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месту отдыха и обратно – по сч.208.14 - 3 622 722,52 руб. Выданные в подотчет денежные документы по сч.208.21 на сумму - 1 059 326,70 руб. Переплаты по предоставлению мер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социальной поддержки возникли в связи со смертью получателей, выездом за пределы Мурманской области, несвоевременным извещением о трудоустройстве, об изменении доходов, отчислением из учебных заведений.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Выявленные переплаты отражаются в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бухгалтерском учет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е. Дебиторская задолженность реальна 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ко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взысканию. Должникам направляются письма. 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 счету 303 - 2 215,17 руб.  в т.ч. дебетовый остаток по счёту 303.06 в сумме 14,67 руб. представляет собой переплату по страховым взносам на обязательное социальное страхо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вание от несчастных случаев на производстве и профессиональных заболеваний (взносы на травматизм) в СФР, образовавшуюся в связи перерасчетом заработной платы и взносов. Планируется зачёт в счёт 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будущих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. 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 счету 303.14 - 2 200,50 руб. Переплата по ЕНП.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 </w:t>
      </w:r>
    </w:p>
    <w:p w:rsidR="00C020F7" w:rsidRDefault="00E4160C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 </w:t>
      </w:r>
    </w:p>
    <w:p w:rsidR="00C020F7" w:rsidRDefault="00E4160C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 </w:t>
      </w:r>
    </w:p>
    <w:p w:rsidR="00C020F7" w:rsidRDefault="00E4160C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Сведения о просроченной дебиторской и кредиторской задолженности</w:t>
      </w:r>
    </w:p>
    <w:p w:rsidR="00C020F7" w:rsidRDefault="00E4160C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 </w:t>
      </w:r>
    </w:p>
    <w:p w:rsidR="00C020F7" w:rsidRDefault="00E4160C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Дебиторская задолженность</w:t>
      </w:r>
    </w:p>
    <w:p w:rsidR="00C020F7" w:rsidRDefault="00E4160C">
      <w:pPr>
        <w:ind w:firstLine="560"/>
        <w:jc w:val="right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tbl>
      <w:tblPr>
        <w:tblW w:w="9645" w:type="dxa"/>
        <w:tblInd w:w="14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1713"/>
        <w:gridCol w:w="1729"/>
        <w:gridCol w:w="2690"/>
        <w:gridCol w:w="3443"/>
        <w:gridCol w:w="70"/>
      </w:tblGrid>
      <w:tr w:rsidR="00C020F7"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должника</w:t>
            </w:r>
          </w:p>
        </w:tc>
        <w:tc>
          <w:tcPr>
            <w:tcW w:w="17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Сумма на конец отчетного периода (руб. коп.)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Причины образования</w:t>
            </w:r>
          </w:p>
        </w:tc>
        <w:tc>
          <w:tcPr>
            <w:tcW w:w="34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Принимаемые меры по погашению задолженности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C020F7"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020F7" w:rsidRDefault="00C020F7"/>
        </w:tc>
        <w:tc>
          <w:tcPr>
            <w:tcW w:w="17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C020F7" w:rsidRDefault="00C020F7"/>
        </w:tc>
        <w:tc>
          <w:tcPr>
            <w:tcW w:w="26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C020F7" w:rsidRDefault="00C020F7"/>
        </w:tc>
        <w:tc>
          <w:tcPr>
            <w:tcW w:w="34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C020F7" w:rsidRDefault="00C020F7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C020F7"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Физические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лица, получатели социальных выплат</w:t>
            </w:r>
          </w:p>
          <w:p w:rsidR="00C020F7" w:rsidRDefault="00E4160C">
            <w:pPr>
              <w:ind w:firstLine="560"/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5 601 707,17</w:t>
            </w:r>
          </w:p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  </w:t>
            </w:r>
          </w:p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Основными причинами образования просроченной дебиторской задолженности являются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 -несоблюдение получателями обязанности о сообщении обстоятель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ств вл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ияющих на назначение выплат и пособий, 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именно-несообщение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 факте трудоустройства, отчислении несовершеннолетних получателей РСДП из учебных заведений (1 244 142,70);</w:t>
            </w:r>
          </w:p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  -несоблюдение условий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социального контракта(2 141 691,66);</w:t>
            </w:r>
          </w:p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 - несообщение о факте выезда  на ПМЖ за пределы Мурманской област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и и изменении доходов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2 215 872,81).</w:t>
            </w:r>
          </w:p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C020F7" w:rsidRDefault="00E4160C">
            <w:pPr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Специалистами учреждения проводится  работа с гражданами по добровольному погашению задолженности: направление уведомительных писем, поиск и работа с наследниками по погашению переплат. Следующий этап- направление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исковых заявлений в суд, совместная работа со службой судебных приставов по взысканию задолженности.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</w:tbl>
    <w:p w:rsidR="00C020F7" w:rsidRDefault="00E4160C">
      <w:pPr>
        <w:ind w:firstLine="560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 </w:t>
      </w:r>
    </w:p>
    <w:p w:rsidR="00C020F7" w:rsidRDefault="00E4160C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 </w:t>
      </w:r>
    </w:p>
    <w:p w:rsidR="00C020F7" w:rsidRDefault="00E4160C">
      <w:pPr>
        <w:ind w:firstLine="560"/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 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Дебиторская задолженность по расходам учреждения на обеспечение основной деятельности составила 5 765 184,43 руб. в том числе: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Дт.206.11 - 34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479,16 руб. Дт.206 .21 – по услугам связи 804 322,61 руб. Дт. 206.26 – 60 070,46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руб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;  206.23 – 184 262,98 руб.(услуги электроэнергии оплачены по выставленным счетам, в соответствии с условиями договора, акты выполненных работ будут выставлены в </w:t>
      </w:r>
      <w:proofErr w:type="spellStart"/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proofErr w:type="spellEnd"/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следующе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 месяце). По счету 208.14 – 3 622 722,52 аванс на приобретение проездных билетов к месту отдыха и обратно для сотрудников.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Средства, поступившие в текущем году за предыдущие периоды, возвращены  в доход бюджета в сумме 14 649 655,31 руб.</w:t>
      </w:r>
    </w:p>
    <w:tbl>
      <w:tblPr>
        <w:tblW w:w="0" w:type="auto"/>
        <w:tblInd w:w="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3120"/>
        <w:gridCol w:w="3570"/>
        <w:gridCol w:w="2265"/>
      </w:tblGrid>
      <w:tr w:rsidR="00C020F7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20F7" w:rsidRDefault="00E4160C"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</w:tbl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Кредиторская задолженность по состоянию на 01.07.2026 года -  517 716,86 руб.  В том числе по счету 205.81 – 483 654,02 руб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.(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Невыясненные поступления)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 счету 209.34 - 13 038,12  руб. (Излишне (ошибочно) возвращенные средства получателями мер соц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.п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оддерж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ки, которые в ближайшее время будут возвращены обратно получателям.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 счету 303.15 - 21 024,72 руб. Начислены страховые взносы на перелет (с билетов на оплату проезда к месту отдыха). Срок уплаты срок оплаты до 28.07.26.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Вся задолженность является текущей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. В настоящее время ведется работа по оплате задолженности. В ближайшее время кредиторская задолженность будет погашена. 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2F2F2F"/>
          <w:sz w:val="24"/>
          <w:szCs w:val="24"/>
          <w:shd w:val="clear" w:color="auto" w:fill="FFFFFF"/>
        </w:rPr>
        <w:t xml:space="preserve">По счету 401 40 «Доходы будущих периодов» на конец отчетного периода в сумме 18 333 975,87 руб. и на начало периода 11 885 009,55руб. </w:t>
      </w:r>
      <w:r>
        <w:rPr>
          <w:rFonts w:ascii="Liberation Serif" w:eastAsia="Liberation Serif" w:hAnsi="Liberation Serif" w:cs="Liberation Serif"/>
          <w:color w:val="2F2F2F"/>
          <w:sz w:val="24"/>
          <w:szCs w:val="24"/>
          <w:shd w:val="clear" w:color="auto" w:fill="FFFFFF"/>
        </w:rPr>
        <w:t xml:space="preserve">Увеличение - 18 088 012,51 руб. Уменьшение - 11 639 046,19 руб. Сумма начисленной амортизации права пользования имуществом, переданным по договорам аренды. </w:t>
      </w:r>
    </w:p>
    <w:p w:rsidR="00C020F7" w:rsidRDefault="00E4160C">
      <w:pPr>
        <w:spacing w:line="360" w:lineRule="auto"/>
        <w:ind w:firstLine="560"/>
        <w:jc w:val="both"/>
      </w:pPr>
      <w:r>
        <w:rPr>
          <w:rFonts w:ascii="Liberation Serif" w:eastAsia="Liberation Serif" w:hAnsi="Liberation Serif" w:cs="Liberation Serif"/>
          <w:color w:val="2F2F2F"/>
          <w:sz w:val="24"/>
          <w:szCs w:val="24"/>
          <w:shd w:val="clear" w:color="auto" w:fill="FFFFFF"/>
        </w:rPr>
        <w:lastRenderedPageBreak/>
        <w:t>По счету 401 60 «Резервы предстоящих расходов» в сумме 39 657 190,88 на конец отчетного периода и н</w:t>
      </w:r>
      <w:r>
        <w:rPr>
          <w:rFonts w:ascii="Liberation Serif" w:eastAsia="Liberation Serif" w:hAnsi="Liberation Serif" w:cs="Liberation Serif"/>
          <w:color w:val="2F2F2F"/>
          <w:sz w:val="24"/>
          <w:szCs w:val="24"/>
          <w:shd w:val="clear" w:color="auto" w:fill="FFFFFF"/>
        </w:rPr>
        <w:t>а начала отчетного периода 31 865 963,06 руб. Увеличение на 43 254 797,63 руб. Уменьшение на 35 463 569,81 руб.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На 01.07.2026 года отражены резервы предстоящих расходов в сумме - </w:t>
      </w:r>
      <w:r>
        <w:rPr>
          <w:rFonts w:ascii="Liberation Serif" w:eastAsia="Liberation Serif" w:hAnsi="Liberation Serif" w:cs="Liberation Serif"/>
          <w:color w:val="2F2F2F"/>
          <w:sz w:val="24"/>
          <w:szCs w:val="24"/>
          <w:shd w:val="clear" w:color="auto" w:fill="FFFFFF"/>
        </w:rPr>
        <w:t>39 657 190,88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:  На оплату аренды и НДС за пользование помещениями и оплату ар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енды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машино-места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 ВР 244 – 1 586 109,72 руб.; на оплату отпускных, страховых взносов - 38 071 081,16 в т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.ч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ВР211 - 29 254 417,23 руб. и ВР 213 - 8 816 663,93 руб.</w:t>
      </w:r>
    </w:p>
    <w:p w:rsidR="00C020F7" w:rsidRDefault="00E4160C"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 </w:t>
      </w:r>
    </w:p>
    <w:p w:rsidR="00C020F7" w:rsidRDefault="00C020F7"/>
    <w:tbl>
      <w:tblPr>
        <w:tblW w:w="1094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/>
      </w:tblPr>
      <w:tblGrid>
        <w:gridCol w:w="2730"/>
        <w:gridCol w:w="4732"/>
        <w:gridCol w:w="3478"/>
      </w:tblGrid>
      <w:tr w:rsidR="00C020F7">
        <w:tc>
          <w:tcPr>
            <w:tcW w:w="109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C020F7"/>
        </w:tc>
      </w:tr>
      <w:tr w:rsidR="00C020F7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C020F7"/>
        </w:tc>
      </w:tr>
      <w:tr w:rsidR="00C020F7">
        <w:trPr>
          <w:trHeight w:val="280"/>
        </w:trPr>
        <w:tc>
          <w:tcPr>
            <w:tcW w:w="27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C020F7">
        <w:trPr>
          <w:trHeight w:val="132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20F7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  <w:tr w:rsidR="00C020F7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C020F7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C020F7">
            <w:pPr>
              <w:rPr>
                <w:sz w:val="24"/>
              </w:rPr>
            </w:pPr>
          </w:p>
        </w:tc>
      </w:tr>
      <w:tr w:rsidR="00C020F7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857500" cy="952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Щербакова Оксана Валерьевна</w:t>
            </w:r>
          </w:p>
        </w:tc>
      </w:tr>
      <w:tr w:rsidR="00C020F7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20F7" w:rsidRDefault="00E4160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C020F7" w:rsidRDefault="00E4160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C020F7" w:rsidRDefault="00E4160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"____"   ____________ 20____г.</w:t>
      </w:r>
    </w:p>
    <w:p w:rsidR="00C020F7" w:rsidRDefault="00E4160C"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</w:p>
    <w:sectPr w:rsidR="00C020F7" w:rsidSect="00C020F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compressPunctuation"/>
  <w:compat>
    <w:useFELayout/>
  </w:compat>
  <w:rsids>
    <w:rsidRoot w:val="00C020F7"/>
    <w:rsid w:val="00C020F7"/>
    <w:rsid w:val="00E41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2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C020F7"/>
  </w:style>
  <w:style w:type="character" w:styleId="a3">
    <w:name w:val="Hyperlink"/>
    <w:rsid w:val="00C020F7"/>
    <w:rPr>
      <w:color w:val="0000FF"/>
      <w:u w:val="single"/>
    </w:rPr>
  </w:style>
  <w:style w:type="table" w:styleId="1">
    <w:name w:val="Table Simple 1"/>
    <w:basedOn w:val="a1"/>
    <w:rsid w:val="00C020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16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ormativ.kontur.ru/document?moduleId=1&amp;documentId=45048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5048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jaVu San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1453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svod-app01/www-data</dc:creator>
  <cp:lastModifiedBy>Sherbakovaov</cp:lastModifiedBy>
  <cp:revision>2</cp:revision>
  <dcterms:created xsi:type="dcterms:W3CDTF">2026-07-09T08:35:00Z</dcterms:created>
  <dcterms:modified xsi:type="dcterms:W3CDTF">2026-07-09T08:35:00Z</dcterms:modified>
</cp:coreProperties>
</file>